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8B2" w:rsidRPr="007B6669" w:rsidRDefault="006338B2" w:rsidP="007B6669">
      <w:pPr>
        <w:ind w:firstLine="284"/>
        <w:jc w:val="center"/>
        <w:rPr>
          <w:sz w:val="20"/>
          <w:szCs w:val="20"/>
        </w:rPr>
      </w:pPr>
      <w:r w:rsidRPr="007B6669">
        <w:rPr>
          <w:sz w:val="20"/>
          <w:szCs w:val="20"/>
        </w:rPr>
        <w:t>ПРАКТИЧЕСКАЯ РАБОТА №2.</w:t>
      </w:r>
    </w:p>
    <w:p w:rsidR="006338B2" w:rsidRPr="007B6669" w:rsidRDefault="006338B2" w:rsidP="007B6669">
      <w:pPr>
        <w:ind w:firstLine="284"/>
        <w:jc w:val="center"/>
        <w:rPr>
          <w:sz w:val="20"/>
          <w:szCs w:val="20"/>
        </w:rPr>
      </w:pPr>
    </w:p>
    <w:p w:rsidR="006338B2" w:rsidRPr="007B6669" w:rsidRDefault="006338B2" w:rsidP="007B6669">
      <w:pPr>
        <w:ind w:firstLine="284"/>
        <w:jc w:val="center"/>
        <w:rPr>
          <w:sz w:val="20"/>
          <w:szCs w:val="20"/>
        </w:rPr>
      </w:pPr>
      <w:r w:rsidRPr="007B6669">
        <w:rPr>
          <w:sz w:val="20"/>
          <w:szCs w:val="20"/>
        </w:rPr>
        <w:t>«ОПРЕДЕЛЕНИЕ ЗОНЫ ЗАГРЯЗНЕНИЯ ГРУНТОВЫХ ВОД</w:t>
      </w:r>
    </w:p>
    <w:p w:rsidR="006338B2" w:rsidRPr="007B6669" w:rsidRDefault="006338B2" w:rsidP="007B6669">
      <w:pPr>
        <w:ind w:firstLine="284"/>
        <w:jc w:val="center"/>
        <w:rPr>
          <w:sz w:val="20"/>
          <w:szCs w:val="20"/>
        </w:rPr>
      </w:pPr>
      <w:r w:rsidRPr="007B6669">
        <w:rPr>
          <w:sz w:val="20"/>
          <w:szCs w:val="20"/>
        </w:rPr>
        <w:t>ОСВЕТЛЕННЫМИ ВОДАМИ ХВОСТОХРАНИЛИЩА»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2.1 Цель работы: Ознакомление с методами производственного мониторинга хвостохранилищ и загрязнения грунтовых вод.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2.2 Задача работы: Рассчитать распространение загрязнения в грунтовых водах при разном времени эксплуатации хвостохранилища и неустановившейся фильтрации в безнапорном пласте.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2.3 Сведения о проблеме: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  <w:r w:rsidRPr="007B6669">
        <w:rPr>
          <w:bCs/>
          <w:sz w:val="20"/>
          <w:szCs w:val="20"/>
        </w:rPr>
        <w:t>Хвостохранилище</w:t>
      </w:r>
      <w:r w:rsidRPr="007B6669">
        <w:rPr>
          <w:sz w:val="20"/>
          <w:szCs w:val="20"/>
        </w:rPr>
        <w:t xml:space="preserve"> - комплекс специальных сооружений и оборудования, предназначенный для хранения или захоронения радиоактивных, токсичных и других отходов обогащения полезных ископаемых, которые называются </w:t>
      </w:r>
      <w:r w:rsidRPr="007B6669">
        <w:rPr>
          <w:iCs/>
          <w:sz w:val="20"/>
          <w:szCs w:val="20"/>
        </w:rPr>
        <w:t>хвостами</w:t>
      </w:r>
      <w:r w:rsidRPr="007B6669">
        <w:rPr>
          <w:sz w:val="20"/>
          <w:szCs w:val="20"/>
        </w:rPr>
        <w:t>.</w:t>
      </w:r>
    </w:p>
    <w:p w:rsidR="006338B2" w:rsidRPr="007B6669" w:rsidRDefault="006338B2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Обычно хвостохранилища сооружают в нескольких километрах от горно-обогатительной фабрики, в понижениях рельефа: котловинах, ущельях, иногда в отработанных карьерах.</w:t>
      </w:r>
    </w:p>
    <w:p w:rsidR="006338B2" w:rsidRPr="007B6669" w:rsidRDefault="006338B2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Из хвостов намывается дамба, которой огораживается хвостохранилище. При отстаивании хвостовой пульпы идёт разделение на осадочную твёрдую фазу хвостов и воду. Вода вторично используется горно-обогатительной фабрикой или очищается и сбрасывается в водотоки.</w:t>
      </w:r>
    </w:p>
    <w:p w:rsidR="00880477" w:rsidRPr="007B6669" w:rsidRDefault="00880477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Хвостохранилища занимают обширные площади, измеряемые сотнями гектар; глубина их достигает сотен метров, а глубина слоя воды в зависимости от условий подачи пульпы и забора осветленной воды составляет 0,5—1,5 м.</w:t>
      </w:r>
    </w:p>
    <w:p w:rsidR="006338B2" w:rsidRPr="007B6669" w:rsidRDefault="006338B2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Старые хвостохранилища, выполненные без учёта фильтрации и других факторов, нередко становятся источником экологической опасности, в том числе, источником загрязнения грунтовых вод. В процессе эксплуатации хвостохранилищ происходит непрерывная фильтрация растворов в грунт.</w:t>
      </w:r>
    </w:p>
    <w:p w:rsidR="006338B2" w:rsidRPr="007B6669" w:rsidRDefault="006338B2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Для исключения этого стремятся предупредить фильтрацию через ложе хранилищ и ограждающие их дамбы и плотины, организуют перехват просачивающихся вод экранами из естественных грунтовых или искусственных материалов. Из первых лучшие противофильтрационные свойства имеют тяжелые суглинки и глины. </w:t>
      </w:r>
      <w:proofErr w:type="gramStart"/>
      <w:r w:rsidRPr="007B6669">
        <w:rPr>
          <w:sz w:val="20"/>
          <w:szCs w:val="20"/>
        </w:rPr>
        <w:t>Используется также ряд добавок к естественным и искусственным материалам: синтетические смолы, жидкое стекло, ПАВ и др. Противофильтрационные экраны можно выполнять однослойными, многослойными, из одного или нескольких материалов, с дренажными устройствами и без них.</w:t>
      </w:r>
      <w:proofErr w:type="gramEnd"/>
    </w:p>
    <w:p w:rsidR="007B6669" w:rsidRPr="007B6669" w:rsidRDefault="00880477" w:rsidP="007B6669">
      <w:pPr>
        <w:pStyle w:val="1"/>
        <w:spacing w:before="0" w:beforeAutospacing="0" w:after="0" w:afterAutospacing="0"/>
        <w:ind w:firstLine="284"/>
        <w:jc w:val="both"/>
        <w:rPr>
          <w:b w:val="0"/>
          <w:sz w:val="20"/>
          <w:szCs w:val="20"/>
        </w:rPr>
      </w:pPr>
      <w:proofErr w:type="gramStart"/>
      <w:r w:rsidRPr="007B6669">
        <w:rPr>
          <w:b w:val="0"/>
          <w:sz w:val="20"/>
          <w:szCs w:val="20"/>
        </w:rPr>
        <w:t>Контроль и наблюдения за состоянием хвостохранилищ должны производиться в соответствии с заданными в проекте программой и периодичностью</w:t>
      </w:r>
      <w:r w:rsidR="007B6669">
        <w:rPr>
          <w:b w:val="0"/>
          <w:sz w:val="20"/>
          <w:szCs w:val="20"/>
        </w:rPr>
        <w:t xml:space="preserve"> в соответствии с «П</w:t>
      </w:r>
      <w:r w:rsidR="007B6669" w:rsidRPr="007B6669">
        <w:rPr>
          <w:b w:val="0"/>
          <w:sz w:val="20"/>
          <w:szCs w:val="20"/>
        </w:rPr>
        <w:t>равил</w:t>
      </w:r>
      <w:r w:rsidR="007B6669">
        <w:rPr>
          <w:b w:val="0"/>
          <w:sz w:val="20"/>
          <w:szCs w:val="20"/>
        </w:rPr>
        <w:t>ами</w:t>
      </w:r>
      <w:r w:rsidR="007B6669" w:rsidRPr="007B6669">
        <w:rPr>
          <w:b w:val="0"/>
          <w:sz w:val="20"/>
          <w:szCs w:val="20"/>
        </w:rPr>
        <w:t xml:space="preserve"> обеспечения промышленной безопасности для хвостовых и шламовых хозяйств опасных производственных объектов</w:t>
      </w:r>
      <w:r w:rsidR="007B6669">
        <w:rPr>
          <w:b w:val="0"/>
          <w:sz w:val="20"/>
          <w:szCs w:val="20"/>
        </w:rPr>
        <w:t>».</w:t>
      </w:r>
      <w:proofErr w:type="gramEnd"/>
    </w:p>
    <w:p w:rsidR="00880477" w:rsidRDefault="007B6669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Наблюдения </w:t>
      </w:r>
      <w:r>
        <w:rPr>
          <w:sz w:val="20"/>
          <w:szCs w:val="20"/>
        </w:rPr>
        <w:t>з</w:t>
      </w:r>
      <w:r w:rsidR="00880477" w:rsidRPr="007B6669">
        <w:rPr>
          <w:sz w:val="20"/>
          <w:szCs w:val="20"/>
        </w:rPr>
        <w:t xml:space="preserve">а </w:t>
      </w:r>
      <w:proofErr w:type="spellStart"/>
      <w:r w:rsidR="00880477" w:rsidRPr="007B6669">
        <w:rPr>
          <w:sz w:val="20"/>
          <w:szCs w:val="20"/>
        </w:rPr>
        <w:t>хвостохранилище</w:t>
      </w:r>
      <w:r>
        <w:rPr>
          <w:sz w:val="20"/>
          <w:szCs w:val="20"/>
        </w:rPr>
        <w:t>м</w:t>
      </w:r>
      <w:proofErr w:type="spellEnd"/>
      <w:r w:rsidR="00880477" w:rsidRPr="007B666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обязательно </w:t>
      </w:r>
      <w:r w:rsidR="00880477" w:rsidRPr="007B6669">
        <w:rPr>
          <w:sz w:val="20"/>
          <w:szCs w:val="20"/>
        </w:rPr>
        <w:t>включают наблю</w:t>
      </w:r>
      <w:r w:rsidR="00EF1733">
        <w:rPr>
          <w:sz w:val="20"/>
          <w:szCs w:val="20"/>
        </w:rPr>
        <w:t>дения за фильтрационным режимом с помощью сети гидрорежимных наблюдательных скважин (рисунок 1).</w:t>
      </w:r>
    </w:p>
    <w:p w:rsidR="00EF1733" w:rsidRDefault="00EF1733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</w:p>
    <w:p w:rsidR="00EF1733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2076450" cy="1624478"/>
            <wp:effectExtent l="19050" t="0" r="0" b="0"/>
            <wp:docPr id="27" name="Рисунок 27" descr="C:\Documents and Settings\Оленька\Рабочий стол\Хв-щ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Documents and Settings\Оленька\Рабочий стол\Хв-щ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624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733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  <w:r>
        <w:rPr>
          <w:noProof/>
          <w:sz w:val="20"/>
          <w:szCs w:val="20"/>
        </w:rPr>
      </w:r>
      <w:r>
        <w:rPr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width:18.55pt;height:0;mso-position-horizontal-relative:char;mso-position-vertical-relative:line" o:connectortype="straight" strokecolor="#4f81bd [3204]" strokeweight="2pt">
            <v:stroke endarrow="block"/>
            <w10:wrap type="none"/>
            <w10:anchorlock/>
          </v:shape>
        </w:pict>
      </w:r>
      <w:r>
        <w:rPr>
          <w:sz w:val="20"/>
          <w:szCs w:val="20"/>
        </w:rPr>
        <w:t xml:space="preserve"> - направление течения грунтовых вод; </w:t>
      </w:r>
      <w:r w:rsidRPr="00EF1733">
        <w:rPr>
          <w:color w:val="FF0000"/>
          <w:sz w:val="20"/>
          <w:szCs w:val="20"/>
        </w:rPr>
        <w:t>●</w:t>
      </w:r>
      <w:r>
        <w:rPr>
          <w:sz w:val="20"/>
          <w:szCs w:val="20"/>
        </w:rPr>
        <w:t xml:space="preserve"> – точки режимной сети;</w:t>
      </w:r>
    </w:p>
    <w:p w:rsidR="00EF1733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  <w:r>
        <w:rPr>
          <w:noProof/>
          <w:sz w:val="20"/>
          <w:szCs w:val="20"/>
        </w:rPr>
      </w:r>
      <w:r>
        <w:rPr>
          <w:sz w:val="20"/>
          <w:szCs w:val="20"/>
        </w:rPr>
        <w:pict>
          <v:shape id="_x0000_s1029" style="width:35.25pt;height:3.95pt;mso-left-percent:-10001;mso-top-percent:-10001;mso-position-horizontal:absolute;mso-position-horizontal-relative:char;mso-position-vertical:absolute;mso-position-vertical-relative:line;mso-left-percent:-10001;mso-top-percent:-10001" coordsize="705,79" path="m,4hdc15,9,29,17,45,19v50,8,101,4,150,15c228,42,253,68,285,79,324,73,393,70,435,49,472,31,481,7,525,4v60,-4,120,,180,hae" filled="f" strokecolor="black [3213]" strokeweight="2pt">
            <v:path arrowok="t"/>
            <w10:wrap type="none"/>
            <w10:anchorlock/>
          </v:shape>
        </w:pict>
      </w:r>
      <w:r>
        <w:rPr>
          <w:sz w:val="20"/>
          <w:szCs w:val="20"/>
        </w:rPr>
        <w:t xml:space="preserve"> - граница хвостохранилища</w:t>
      </w:r>
    </w:p>
    <w:p w:rsidR="00EF1733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</w:p>
    <w:p w:rsidR="00EF1733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  <w:r>
        <w:rPr>
          <w:sz w:val="20"/>
          <w:szCs w:val="20"/>
        </w:rPr>
        <w:t>Рисунок 1 – Схема расположения гидрорежимных скважин</w:t>
      </w:r>
    </w:p>
    <w:p w:rsidR="00EF1733" w:rsidRPr="007B6669" w:rsidRDefault="00EF1733" w:rsidP="00EF1733">
      <w:pPr>
        <w:pStyle w:val="a4"/>
        <w:spacing w:before="0" w:beforeAutospacing="0" w:after="0" w:afterAutospacing="0"/>
        <w:ind w:firstLine="284"/>
        <w:jc w:val="center"/>
        <w:rPr>
          <w:sz w:val="20"/>
          <w:szCs w:val="20"/>
        </w:rPr>
      </w:pPr>
    </w:p>
    <w:p w:rsidR="007B6669" w:rsidRDefault="007B6669" w:rsidP="007B6669">
      <w:pPr>
        <w:pStyle w:val="a4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Наблюдениями за фильтрационным режимом и паровым давлением на сооружениях, где это предусмотрено проектной документацией, устанавливаются:</w:t>
      </w:r>
      <w:r>
        <w:rPr>
          <w:sz w:val="20"/>
          <w:szCs w:val="20"/>
        </w:rPr>
        <w:t xml:space="preserve"> </w:t>
      </w:r>
    </w:p>
    <w:p w:rsidR="007B6669" w:rsidRDefault="007B6669" w:rsidP="002021EA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положение уровня воды в теле и основании ограждающих сооружений;</w:t>
      </w:r>
      <w:r>
        <w:rPr>
          <w:sz w:val="20"/>
          <w:szCs w:val="20"/>
        </w:rPr>
        <w:t xml:space="preserve"> </w:t>
      </w:r>
    </w:p>
    <w:p w:rsidR="007B6669" w:rsidRDefault="007B6669" w:rsidP="002021EA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величины фильтрационных расходов;</w:t>
      </w:r>
      <w:r>
        <w:rPr>
          <w:sz w:val="20"/>
          <w:szCs w:val="20"/>
        </w:rPr>
        <w:t xml:space="preserve"> </w:t>
      </w:r>
    </w:p>
    <w:p w:rsidR="007B6669" w:rsidRDefault="007B6669" w:rsidP="002021EA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скорость течения и вынос грунта фильтрационным потоком;</w:t>
      </w:r>
      <w:r>
        <w:rPr>
          <w:sz w:val="20"/>
          <w:szCs w:val="20"/>
        </w:rPr>
        <w:t xml:space="preserve"> </w:t>
      </w:r>
    </w:p>
    <w:p w:rsidR="007B6669" w:rsidRDefault="007B6669" w:rsidP="002021EA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химический состав и мутность фильтрационных вод с заполнением </w:t>
      </w:r>
      <w:r w:rsidR="002021EA">
        <w:rPr>
          <w:sz w:val="20"/>
          <w:szCs w:val="20"/>
        </w:rPr>
        <w:t>ж</w:t>
      </w:r>
      <w:r w:rsidRPr="007B6669">
        <w:rPr>
          <w:sz w:val="20"/>
          <w:szCs w:val="20"/>
        </w:rPr>
        <w:t xml:space="preserve">урнала наблюдений за уровнями грунтовых вод в скважинах гидрорежимной сети, </w:t>
      </w:r>
      <w:r w:rsidR="002021EA">
        <w:rPr>
          <w:sz w:val="20"/>
          <w:szCs w:val="20"/>
        </w:rPr>
        <w:t>ж</w:t>
      </w:r>
      <w:r w:rsidRPr="007B6669">
        <w:rPr>
          <w:sz w:val="20"/>
          <w:szCs w:val="20"/>
        </w:rPr>
        <w:t xml:space="preserve">урнала учета общего химического анализа воды, </w:t>
      </w:r>
      <w:r w:rsidR="002021EA">
        <w:rPr>
          <w:sz w:val="20"/>
          <w:szCs w:val="20"/>
        </w:rPr>
        <w:t>ж</w:t>
      </w:r>
      <w:r w:rsidRPr="007B6669">
        <w:rPr>
          <w:sz w:val="20"/>
          <w:szCs w:val="20"/>
        </w:rPr>
        <w:t xml:space="preserve">урнала ведомости химических анализов проб воды по объекту и </w:t>
      </w:r>
      <w:r w:rsidR="002021EA">
        <w:rPr>
          <w:sz w:val="20"/>
          <w:szCs w:val="20"/>
        </w:rPr>
        <w:t>ж</w:t>
      </w:r>
      <w:r w:rsidRPr="007B6669">
        <w:rPr>
          <w:sz w:val="20"/>
          <w:szCs w:val="20"/>
        </w:rPr>
        <w:t>урнала ведомости содержания микрокомпонентов в воде в соответствии с формами;</w:t>
      </w:r>
      <w:r>
        <w:rPr>
          <w:sz w:val="20"/>
          <w:szCs w:val="20"/>
        </w:rPr>
        <w:t xml:space="preserve"> </w:t>
      </w:r>
    </w:p>
    <w:p w:rsidR="007B6669" w:rsidRDefault="007B6669" w:rsidP="002021EA">
      <w:pPr>
        <w:pStyle w:val="a4"/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уровни грунтовых вод и их химический состав на прилегающ</w:t>
      </w:r>
      <w:r w:rsidR="002021EA">
        <w:rPr>
          <w:sz w:val="20"/>
          <w:szCs w:val="20"/>
        </w:rPr>
        <w:t xml:space="preserve">ей к </w:t>
      </w:r>
      <w:proofErr w:type="spellStart"/>
      <w:r w:rsidR="002021EA">
        <w:rPr>
          <w:sz w:val="20"/>
          <w:szCs w:val="20"/>
        </w:rPr>
        <w:t>хвостохранилищу</w:t>
      </w:r>
      <w:proofErr w:type="spellEnd"/>
      <w:r w:rsidR="002021EA">
        <w:rPr>
          <w:sz w:val="20"/>
          <w:szCs w:val="20"/>
        </w:rPr>
        <w:t xml:space="preserve"> территории.</w:t>
      </w:r>
    </w:p>
    <w:p w:rsidR="006338B2" w:rsidRPr="007B6669" w:rsidRDefault="007B6669" w:rsidP="007B6669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Для оценки возможного загрязнения подземных вод и подтопления прилегающей к </w:t>
      </w:r>
      <w:proofErr w:type="spellStart"/>
      <w:r w:rsidRPr="007B6669">
        <w:rPr>
          <w:sz w:val="20"/>
          <w:szCs w:val="20"/>
        </w:rPr>
        <w:t>хвостохранилищу</w:t>
      </w:r>
      <w:proofErr w:type="spellEnd"/>
      <w:r w:rsidRPr="007B6669">
        <w:rPr>
          <w:sz w:val="20"/>
          <w:szCs w:val="20"/>
        </w:rPr>
        <w:t xml:space="preserve"> территории производятся замеры уровней и отбор проб воды на химический состав в скважинах наблюдательной сети, в соответствии с графиком.</w:t>
      </w:r>
    </w:p>
    <w:p w:rsidR="007B6669" w:rsidRDefault="007B6669" w:rsidP="007B6669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На основе анализа результатов натурных наблюдений и происходящих в сооружении процессов, состав или периодичность инструментальных наблюдений изменяется организацией, эксплуатирующей хвостохранилище, по согласованию с проектной организацией.</w:t>
      </w:r>
      <w:r>
        <w:rPr>
          <w:sz w:val="20"/>
          <w:szCs w:val="20"/>
        </w:rPr>
        <w:t xml:space="preserve"> </w:t>
      </w:r>
    </w:p>
    <w:p w:rsidR="007B6669" w:rsidRDefault="007B6669" w:rsidP="007B6669">
      <w:pPr>
        <w:ind w:firstLine="284"/>
        <w:jc w:val="both"/>
        <w:rPr>
          <w:sz w:val="20"/>
          <w:szCs w:val="20"/>
        </w:rPr>
      </w:pPr>
      <w:bookmarkStart w:id="0" w:name="z458"/>
      <w:bookmarkEnd w:id="0"/>
      <w:r>
        <w:rPr>
          <w:sz w:val="20"/>
          <w:szCs w:val="20"/>
        </w:rPr>
        <w:t xml:space="preserve"> </w:t>
      </w:r>
      <w:r w:rsidRPr="007B6669">
        <w:rPr>
          <w:sz w:val="20"/>
          <w:szCs w:val="20"/>
        </w:rPr>
        <w:t>На основе данных инструментальных измерений, геотехнического контроля, обследований и осмотров сооружений, авторского надзора, материалов проверок органами контроля и экспертных заключений, служба эксплуатации ежегодно составляет технический отчет о состоянии хвостохранилища.</w:t>
      </w:r>
    </w:p>
    <w:p w:rsidR="00807C40" w:rsidRDefault="00807C40" w:rsidP="007B6669">
      <w:pPr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2.4 Методика расчета: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>Длина пути фильтрации за время эксплуатации хвостохранилища определяется по формуле: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</w:p>
    <w:p w:rsidR="00807C40" w:rsidRPr="007B6669" w:rsidRDefault="00EB27AB" w:rsidP="00807C40">
      <w:pPr>
        <w:ind w:firstLine="284"/>
        <w:jc w:val="center"/>
        <w:rPr>
          <w:sz w:val="20"/>
          <w:szCs w:val="20"/>
        </w:rPr>
      </w:pPr>
      <w:r w:rsidRPr="00170555">
        <w:rPr>
          <w:position w:val="-24"/>
          <w:sz w:val="20"/>
          <w:szCs w:val="20"/>
        </w:rPr>
        <w:object w:dxaOrig="18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93.75pt;height:33.75pt" o:ole="">
            <v:imagedata r:id="rId6" o:title=""/>
          </v:shape>
          <o:OLEObject Type="Embed" ProgID="Equation.3" ShapeID="_x0000_i1028" DrawAspect="Content" ObjectID="_1546627975" r:id="rId7"/>
        </w:object>
      </w:r>
      <w:r w:rsidR="00807C40" w:rsidRPr="007B6669">
        <w:rPr>
          <w:position w:val="-24"/>
          <w:sz w:val="20"/>
          <w:szCs w:val="20"/>
        </w:rPr>
        <w:t xml:space="preserve"> </w:t>
      </w:r>
      <w:r>
        <w:rPr>
          <w:sz w:val="20"/>
          <w:szCs w:val="20"/>
        </w:rPr>
        <w:t xml:space="preserve">, </w:t>
      </w:r>
      <w:proofErr w:type="gramStart"/>
      <w:r>
        <w:rPr>
          <w:sz w:val="20"/>
          <w:szCs w:val="20"/>
        </w:rPr>
        <w:t>м</w:t>
      </w:r>
      <w:proofErr w:type="gramEnd"/>
      <w:r>
        <w:rPr>
          <w:sz w:val="20"/>
          <w:szCs w:val="20"/>
        </w:rPr>
        <w:t xml:space="preserve"> (</w:t>
      </w:r>
      <w:r w:rsidR="00807C40">
        <w:rPr>
          <w:sz w:val="20"/>
          <w:szCs w:val="20"/>
        </w:rPr>
        <w:t>2</w:t>
      </w:r>
      <w:r w:rsidR="00807C40" w:rsidRPr="007B6669">
        <w:rPr>
          <w:sz w:val="20"/>
          <w:szCs w:val="20"/>
        </w:rPr>
        <w:t>.1)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где: </w:t>
      </w:r>
      <w:r w:rsidRPr="007B6669">
        <w:rPr>
          <w:sz w:val="20"/>
          <w:szCs w:val="20"/>
          <w:lang w:val="en-US"/>
        </w:rPr>
        <w:t>k</w:t>
      </w:r>
      <w:r w:rsidRPr="007B6669">
        <w:rPr>
          <w:sz w:val="20"/>
          <w:szCs w:val="20"/>
        </w:rPr>
        <w:t xml:space="preserve"> – коэффициент фильтрации, </w:t>
      </w:r>
      <w:proofErr w:type="gramStart"/>
      <w:r w:rsidRPr="007B6669">
        <w:rPr>
          <w:sz w:val="20"/>
          <w:szCs w:val="20"/>
        </w:rPr>
        <w:t>м</w:t>
      </w:r>
      <w:proofErr w:type="gramEnd"/>
      <w:r w:rsidRPr="007B6669">
        <w:rPr>
          <w:sz w:val="20"/>
          <w:szCs w:val="20"/>
        </w:rPr>
        <w:t>/</w:t>
      </w:r>
      <w:proofErr w:type="spellStart"/>
      <w:r w:rsidRPr="007B6669">
        <w:rPr>
          <w:sz w:val="20"/>
          <w:szCs w:val="20"/>
        </w:rPr>
        <w:t>сут</w:t>
      </w:r>
      <w:proofErr w:type="spellEnd"/>
      <w:r w:rsidRPr="007B6669">
        <w:rPr>
          <w:sz w:val="20"/>
          <w:szCs w:val="20"/>
        </w:rPr>
        <w:t>,.</w:t>
      </w:r>
      <w:r w:rsidRPr="007B6669">
        <w:rPr>
          <w:position w:val="-10"/>
          <w:sz w:val="20"/>
          <w:szCs w:val="20"/>
          <w:lang w:val="en-US"/>
        </w:rPr>
        <w:object w:dxaOrig="180" w:dyaOrig="340">
          <v:shape id="_x0000_i1027" type="#_x0000_t75" style="width:9pt;height:17.25pt" o:ole="">
            <v:imagedata r:id="rId8" o:title=""/>
          </v:shape>
          <o:OLEObject Type="Embed" ProgID="Equation.3" ShapeID="_x0000_i1027" DrawAspect="Content" ObjectID="_1546627976" r:id="rId9"/>
        </w:objec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  <w:lang w:val="en-US"/>
        </w:rPr>
        <w:t>h</w:t>
      </w:r>
      <w:r w:rsidRPr="007B6669">
        <w:rPr>
          <w:sz w:val="20"/>
          <w:szCs w:val="20"/>
        </w:rPr>
        <w:t xml:space="preserve"> – </w:t>
      </w:r>
      <w:proofErr w:type="gramStart"/>
      <w:r w:rsidRPr="007B6669">
        <w:rPr>
          <w:sz w:val="20"/>
          <w:szCs w:val="20"/>
        </w:rPr>
        <w:t>мощность</w:t>
      </w:r>
      <w:proofErr w:type="gramEnd"/>
      <w:r w:rsidRPr="007B6669">
        <w:rPr>
          <w:sz w:val="20"/>
          <w:szCs w:val="20"/>
        </w:rPr>
        <w:t xml:space="preserve"> водоносного слоя, м,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  <w:lang w:val="en-US"/>
        </w:rPr>
        <w:t>t</w:t>
      </w:r>
      <w:r w:rsidRPr="007B6669">
        <w:rPr>
          <w:sz w:val="20"/>
          <w:szCs w:val="20"/>
        </w:rPr>
        <w:t xml:space="preserve"> – </w:t>
      </w:r>
      <w:proofErr w:type="gramStart"/>
      <w:r w:rsidRPr="007B6669">
        <w:rPr>
          <w:sz w:val="20"/>
          <w:szCs w:val="20"/>
        </w:rPr>
        <w:t>время</w:t>
      </w:r>
      <w:proofErr w:type="gramEnd"/>
      <w:r w:rsidRPr="007B6669">
        <w:rPr>
          <w:sz w:val="20"/>
          <w:szCs w:val="20"/>
        </w:rPr>
        <w:t xml:space="preserve"> эксплуатации хвостохранилища, лет,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  <w:lang w:val="en-US"/>
        </w:rPr>
        <w:t>m</w:t>
      </w:r>
      <w:r w:rsidRPr="007B6669">
        <w:rPr>
          <w:sz w:val="20"/>
          <w:szCs w:val="20"/>
        </w:rPr>
        <w:t xml:space="preserve"> – </w:t>
      </w:r>
      <w:proofErr w:type="gramStart"/>
      <w:r w:rsidRPr="007B6669">
        <w:rPr>
          <w:sz w:val="20"/>
          <w:szCs w:val="20"/>
        </w:rPr>
        <w:t>коэффициент</w:t>
      </w:r>
      <w:proofErr w:type="gramEnd"/>
      <w:r w:rsidRPr="007B6669">
        <w:rPr>
          <w:sz w:val="20"/>
          <w:szCs w:val="20"/>
        </w:rPr>
        <w:t xml:space="preserve"> недостатка насыщения грунтов, %. 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  <w:r w:rsidRPr="007B6669">
        <w:rPr>
          <w:sz w:val="20"/>
          <w:szCs w:val="20"/>
          <w:lang w:val="en-US"/>
        </w:rPr>
        <w:t>L</w:t>
      </w:r>
      <w:r w:rsidRPr="007B6669">
        <w:rPr>
          <w:sz w:val="20"/>
          <w:szCs w:val="20"/>
        </w:rPr>
        <w:t xml:space="preserve"> – </w:t>
      </w:r>
      <w:proofErr w:type="gramStart"/>
      <w:r w:rsidRPr="007B6669">
        <w:rPr>
          <w:sz w:val="20"/>
          <w:szCs w:val="20"/>
        </w:rPr>
        <w:t>длина</w:t>
      </w:r>
      <w:proofErr w:type="gramEnd"/>
      <w:r w:rsidRPr="007B6669">
        <w:rPr>
          <w:sz w:val="20"/>
          <w:szCs w:val="20"/>
        </w:rPr>
        <w:t xml:space="preserve"> пути фильтрации, м.</w:t>
      </w:r>
    </w:p>
    <w:p w:rsidR="00807C40" w:rsidRPr="007B6669" w:rsidRDefault="00807C40" w:rsidP="00807C40">
      <w:pPr>
        <w:ind w:firstLine="284"/>
        <w:jc w:val="both"/>
        <w:rPr>
          <w:sz w:val="20"/>
          <w:szCs w:val="20"/>
        </w:rPr>
      </w:pPr>
    </w:p>
    <w:p w:rsidR="00807C40" w:rsidRDefault="00807C40" w:rsidP="007B6669">
      <w:pPr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2.5 Задание:</w:t>
      </w:r>
    </w:p>
    <w:p w:rsidR="006338B2" w:rsidRPr="007B6669" w:rsidRDefault="00807C40" w:rsidP="007B6669">
      <w:pPr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Рассчитать длину пути фильтрации от хвостохранилища за разные промежутки времени эксплуатации, сравнить результаты, сделать вывод</w:t>
      </w:r>
      <w:r w:rsidR="00EB27AB">
        <w:rPr>
          <w:sz w:val="20"/>
          <w:szCs w:val="20"/>
        </w:rPr>
        <w:t xml:space="preserve"> о соотношении времени эксплуатации и длины пути фильтрации</w:t>
      </w:r>
      <w:r>
        <w:rPr>
          <w:sz w:val="20"/>
          <w:szCs w:val="20"/>
        </w:rPr>
        <w:t xml:space="preserve">. </w:t>
      </w:r>
      <w:r w:rsidR="006338B2" w:rsidRPr="007B6669">
        <w:rPr>
          <w:sz w:val="20"/>
          <w:szCs w:val="20"/>
        </w:rPr>
        <w:t>Данные для расчёт</w:t>
      </w:r>
      <w:r>
        <w:rPr>
          <w:sz w:val="20"/>
          <w:szCs w:val="20"/>
        </w:rPr>
        <w:t>а</w:t>
      </w:r>
      <w:r w:rsidR="006338B2" w:rsidRPr="007B6669">
        <w:rPr>
          <w:sz w:val="20"/>
          <w:szCs w:val="20"/>
        </w:rPr>
        <w:t xml:space="preserve"> </w:t>
      </w:r>
      <w:r>
        <w:rPr>
          <w:sz w:val="20"/>
          <w:szCs w:val="20"/>
        </w:rPr>
        <w:t>приведены</w:t>
      </w:r>
      <w:r w:rsidR="006338B2" w:rsidRPr="007B6669">
        <w:rPr>
          <w:sz w:val="20"/>
          <w:szCs w:val="20"/>
        </w:rPr>
        <w:t xml:space="preserve"> в таблиц</w:t>
      </w:r>
      <w:r>
        <w:rPr>
          <w:sz w:val="20"/>
          <w:szCs w:val="20"/>
        </w:rPr>
        <w:t>е</w:t>
      </w:r>
      <w:r w:rsidR="006338B2" w:rsidRPr="007B6669">
        <w:rPr>
          <w:sz w:val="20"/>
          <w:szCs w:val="20"/>
        </w:rPr>
        <w:t xml:space="preserve"> </w:t>
      </w:r>
      <w:r>
        <w:rPr>
          <w:sz w:val="20"/>
          <w:szCs w:val="20"/>
        </w:rPr>
        <w:t>2</w:t>
      </w:r>
      <w:r w:rsidR="006338B2" w:rsidRPr="007B6669">
        <w:rPr>
          <w:sz w:val="20"/>
          <w:szCs w:val="20"/>
        </w:rPr>
        <w:t>.1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</w:p>
    <w:p w:rsidR="006338B2" w:rsidRPr="007B6669" w:rsidRDefault="006338B2" w:rsidP="00807C40">
      <w:pPr>
        <w:jc w:val="both"/>
        <w:rPr>
          <w:sz w:val="20"/>
          <w:szCs w:val="20"/>
        </w:rPr>
      </w:pPr>
      <w:r w:rsidRPr="007B6669">
        <w:rPr>
          <w:sz w:val="20"/>
          <w:szCs w:val="20"/>
        </w:rPr>
        <w:t xml:space="preserve">Таблица </w:t>
      </w:r>
      <w:r w:rsidR="00807C40">
        <w:rPr>
          <w:sz w:val="20"/>
          <w:szCs w:val="20"/>
        </w:rPr>
        <w:t>2</w:t>
      </w:r>
      <w:r w:rsidRPr="007B6669">
        <w:rPr>
          <w:sz w:val="20"/>
          <w:szCs w:val="20"/>
        </w:rPr>
        <w:t xml:space="preserve">.1 </w:t>
      </w:r>
      <w:r w:rsidR="00807C40">
        <w:rPr>
          <w:sz w:val="20"/>
          <w:szCs w:val="20"/>
        </w:rPr>
        <w:t xml:space="preserve"> - </w:t>
      </w:r>
      <w:r w:rsidRPr="007B6669">
        <w:rPr>
          <w:sz w:val="20"/>
          <w:szCs w:val="20"/>
        </w:rPr>
        <w:t xml:space="preserve">Варианты заданий </w:t>
      </w:r>
    </w:p>
    <w:p w:rsidR="006338B2" w:rsidRPr="007B6669" w:rsidRDefault="006338B2" w:rsidP="007B6669">
      <w:pPr>
        <w:ind w:firstLine="284"/>
        <w:jc w:val="both"/>
        <w:rPr>
          <w:sz w:val="20"/>
          <w:szCs w:val="20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9"/>
        <w:gridCol w:w="2340"/>
        <w:gridCol w:w="1592"/>
        <w:gridCol w:w="1659"/>
        <w:gridCol w:w="1642"/>
        <w:gridCol w:w="1718"/>
        <w:gridCol w:w="1370"/>
      </w:tblGrid>
      <w:tr w:rsidR="00807C40" w:rsidRPr="007B6669" w:rsidTr="006400E9">
        <w:trPr>
          <w:jc w:val="center"/>
        </w:trPr>
        <w:tc>
          <w:tcPr>
            <w:tcW w:w="559" w:type="dxa"/>
            <w:vMerge w:val="restart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№ 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Коэффициент фильтрации</w:t>
            </w:r>
          </w:p>
        </w:tc>
        <w:tc>
          <w:tcPr>
            <w:tcW w:w="1592" w:type="dxa"/>
            <w:vMerge w:val="restart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Мощность водоносного слоя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807C40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Время эксплуатации</w:t>
            </w:r>
          </w:p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хвостохранилища</w:t>
            </w:r>
          </w:p>
        </w:tc>
        <w:tc>
          <w:tcPr>
            <w:tcW w:w="3088" w:type="dxa"/>
            <w:gridSpan w:val="2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Коэффициент недостатка насыщения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vMerge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2" w:type="dxa"/>
            <w:vMerge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42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0,03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3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10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0,21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33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2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0D5365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0,035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4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EB27AB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11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0,31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50</w:t>
            </w:r>
          </w:p>
        </w:tc>
      </w:tr>
      <w:tr w:rsidR="00807C40" w:rsidRPr="007B6669" w:rsidTr="00807C40">
        <w:trPr>
          <w:trHeight w:val="208"/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3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0,04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5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12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0,41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65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4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0,045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6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13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0,36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58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5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7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14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0,21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33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6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0,055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8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15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0,15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24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7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0,06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9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16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0,17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27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8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0,065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10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17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0,11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</w:t>
            </w:r>
            <w:r>
              <w:rPr>
                <w:sz w:val="20"/>
                <w:szCs w:val="20"/>
              </w:rPr>
              <w:t>8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9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0,07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2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18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0,13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21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10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0,075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3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19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0,50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8</w:t>
            </w:r>
            <w:r w:rsidRPr="007B6669">
              <w:rPr>
                <w:sz w:val="20"/>
                <w:szCs w:val="20"/>
              </w:rPr>
              <w:t>0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11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0,08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4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40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0,24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38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12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0,085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5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32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0,32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51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13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0,09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6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25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0,35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56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14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0,095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7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30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0,12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0,1</w:t>
            </w:r>
            <w:r>
              <w:rPr>
                <w:sz w:val="20"/>
                <w:szCs w:val="20"/>
              </w:rPr>
              <w:t>9</w:t>
            </w:r>
          </w:p>
        </w:tc>
      </w:tr>
      <w:tr w:rsidR="00807C40" w:rsidRPr="007B6669" w:rsidTr="00807C40">
        <w:trPr>
          <w:jc w:val="center"/>
        </w:trPr>
        <w:tc>
          <w:tcPr>
            <w:tcW w:w="5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15</w:t>
            </w:r>
          </w:p>
        </w:tc>
        <w:tc>
          <w:tcPr>
            <w:tcW w:w="2340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0,065</w:t>
            </w:r>
          </w:p>
        </w:tc>
        <w:tc>
          <w:tcPr>
            <w:tcW w:w="1592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8</w:t>
            </w:r>
          </w:p>
        </w:tc>
        <w:tc>
          <w:tcPr>
            <w:tcW w:w="1659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642" w:type="dxa"/>
          </w:tcPr>
          <w:p w:rsidR="00807C40" w:rsidRPr="007B6669" w:rsidRDefault="00807C40" w:rsidP="00D17624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20</w:t>
            </w:r>
          </w:p>
        </w:tc>
        <w:tc>
          <w:tcPr>
            <w:tcW w:w="1718" w:type="dxa"/>
            <w:shd w:val="clear" w:color="auto" w:fill="auto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0,32</w:t>
            </w:r>
          </w:p>
        </w:tc>
        <w:tc>
          <w:tcPr>
            <w:tcW w:w="1370" w:type="dxa"/>
          </w:tcPr>
          <w:p w:rsidR="00807C40" w:rsidRPr="007B6669" w:rsidRDefault="00807C40" w:rsidP="00807C40">
            <w:pPr>
              <w:jc w:val="center"/>
              <w:rPr>
                <w:sz w:val="20"/>
                <w:szCs w:val="20"/>
              </w:rPr>
            </w:pPr>
            <w:r w:rsidRPr="007B6669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51</w:t>
            </w:r>
          </w:p>
        </w:tc>
      </w:tr>
    </w:tbl>
    <w:p w:rsidR="006338B2" w:rsidRDefault="006338B2" w:rsidP="007B6669">
      <w:pPr>
        <w:ind w:firstLine="284"/>
        <w:jc w:val="both"/>
        <w:rPr>
          <w:sz w:val="20"/>
          <w:szCs w:val="20"/>
        </w:rPr>
      </w:pPr>
    </w:p>
    <w:p w:rsidR="00FA2845" w:rsidRPr="007B6669" w:rsidRDefault="00FA2845" w:rsidP="007B6669">
      <w:pPr>
        <w:ind w:firstLine="284"/>
        <w:jc w:val="both"/>
        <w:rPr>
          <w:sz w:val="20"/>
          <w:szCs w:val="20"/>
        </w:rPr>
      </w:pPr>
    </w:p>
    <w:sectPr w:rsidR="00FA2845" w:rsidRPr="007B6669" w:rsidSect="00EF173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47366"/>
    <w:multiLevelType w:val="hybridMultilevel"/>
    <w:tmpl w:val="DA88163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Marlett" w:hAnsi="Marlett" w:hint="default"/>
      </w:rPr>
    </w:lvl>
  </w:abstractNum>
  <w:abstractNum w:abstractNumId="1">
    <w:nsid w:val="436719B9"/>
    <w:multiLevelType w:val="hybridMultilevel"/>
    <w:tmpl w:val="F8D2184A"/>
    <w:lvl w:ilvl="0" w:tplc="2446FD72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38B2"/>
    <w:rsid w:val="00011CCE"/>
    <w:rsid w:val="000D5365"/>
    <w:rsid w:val="00170555"/>
    <w:rsid w:val="002021EA"/>
    <w:rsid w:val="004C6194"/>
    <w:rsid w:val="006338B2"/>
    <w:rsid w:val="00690A9F"/>
    <w:rsid w:val="007B6669"/>
    <w:rsid w:val="00807C40"/>
    <w:rsid w:val="00880477"/>
    <w:rsid w:val="0097631C"/>
    <w:rsid w:val="009F5E71"/>
    <w:rsid w:val="00AA7E44"/>
    <w:rsid w:val="00B51932"/>
    <w:rsid w:val="00BE5B01"/>
    <w:rsid w:val="00BF2BEA"/>
    <w:rsid w:val="00E05956"/>
    <w:rsid w:val="00E46C74"/>
    <w:rsid w:val="00E8651D"/>
    <w:rsid w:val="00EB27AB"/>
    <w:rsid w:val="00EF1733"/>
    <w:rsid w:val="00F74298"/>
    <w:rsid w:val="00FA2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3]"/>
    </o:shapedefaults>
    <o:shapelayout v:ext="edit">
      <o:idmap v:ext="edit" data="1"/>
      <o:rules v:ext="edit">
        <o:r id="V:Rule3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8B2"/>
    <w:pPr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B666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38B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338B2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8804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047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B6669"/>
    <w:rPr>
      <w:rFonts w:eastAsia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4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2017-01-22T20:05:00Z</cp:lastPrinted>
  <dcterms:created xsi:type="dcterms:W3CDTF">2017-01-22T18:34:00Z</dcterms:created>
  <dcterms:modified xsi:type="dcterms:W3CDTF">2017-01-22T20:06:00Z</dcterms:modified>
</cp:coreProperties>
</file>